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C9DC28C"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17AB0">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59276B">
        <w:rPr>
          <w:rFonts w:ascii="Arial" w:hAnsi="Arial" w:cs="Arial"/>
          <w:b/>
          <w:bCs/>
        </w:rPr>
        <w:t>2</w:t>
      </w:r>
      <w:r w:rsidR="00845A25">
        <w:rPr>
          <w:rFonts w:ascii="Arial" w:hAnsi="Arial" w:cs="Arial" w:hint="eastAsia"/>
          <w:b/>
          <w:bCs/>
        </w:rPr>
        <w:t>18664</w:t>
      </w:r>
    </w:p>
    <w:p w14:paraId="59393CAD" w14:textId="244363B2" w:rsidR="00967981" w:rsidRPr="006F2997" w:rsidRDefault="00A7217F" w:rsidP="00967981">
      <w:pPr>
        <w:tabs>
          <w:tab w:val="left" w:pos="3106"/>
          <w:tab w:val="center" w:pos="4536"/>
          <w:tab w:val="right" w:pos="9072"/>
        </w:tabs>
        <w:jc w:val="both"/>
        <w:rPr>
          <w:rFonts w:ascii="Arial" w:hAnsi="Arial" w:cs="Arial"/>
          <w:b/>
          <w:bCs/>
        </w:rPr>
      </w:pPr>
      <w:r w:rsidRPr="00A7217F">
        <w:rPr>
          <w:rFonts w:ascii="Arial" w:hAnsi="Arial" w:cs="Arial"/>
          <w:b/>
          <w:bCs/>
        </w:rPr>
        <w:t>Toulouse, France,</w:t>
      </w:r>
      <w:r w:rsidR="00840223" w:rsidRPr="006F2997">
        <w:rPr>
          <w:rFonts w:ascii="Arial" w:hAnsi="Arial" w:cs="Arial"/>
          <w:b/>
          <w:bCs/>
        </w:rPr>
        <w:t xml:space="preserve"> </w:t>
      </w:r>
      <w:bookmarkStart w:id="1" w:name="_Hlk117781962"/>
      <w:r w:rsidR="00717AB0">
        <w:rPr>
          <w:rFonts w:ascii="Arial" w:eastAsia="宋体" w:hAnsi="Arial" w:cs="Arial"/>
          <w:b/>
          <w:szCs w:val="36"/>
        </w:rPr>
        <w:t>Nov</w:t>
      </w:r>
      <w:r w:rsidR="0078045A">
        <w:rPr>
          <w:rFonts w:ascii="Arial" w:eastAsia="宋体" w:hAnsi="Arial" w:cs="Arial"/>
          <w:b/>
          <w:szCs w:val="36"/>
        </w:rPr>
        <w:t xml:space="preserve"> 1</w:t>
      </w:r>
      <w:r w:rsidR="006D3F69">
        <w:rPr>
          <w:rFonts w:ascii="Arial" w:eastAsia="宋体" w:hAnsi="Arial" w:cs="Arial"/>
          <w:b/>
          <w:szCs w:val="36"/>
        </w:rPr>
        <w:t>4</w:t>
      </w:r>
      <w:r w:rsidR="004733FC" w:rsidRPr="00B57BD1">
        <w:rPr>
          <w:rFonts w:ascii="Arial" w:eastAsia="宋体" w:hAnsi="Arial" w:cs="Arial"/>
          <w:b/>
          <w:szCs w:val="36"/>
        </w:rPr>
        <w:t xml:space="preserve"> –</w:t>
      </w:r>
      <w:r w:rsidR="0078045A">
        <w:rPr>
          <w:rFonts w:ascii="Arial" w:eastAsia="宋体" w:hAnsi="Arial" w:cs="Arial"/>
          <w:b/>
          <w:szCs w:val="36"/>
        </w:rPr>
        <w:t xml:space="preserve"> </w:t>
      </w:r>
      <w:r w:rsidR="006D3F69">
        <w:rPr>
          <w:rFonts w:ascii="Arial" w:eastAsia="宋体" w:hAnsi="Arial" w:cs="Arial"/>
          <w:b/>
          <w:szCs w:val="36"/>
        </w:rPr>
        <w:t>Nov</w:t>
      </w:r>
      <w:r w:rsidR="004733FC" w:rsidRPr="00B57BD1">
        <w:rPr>
          <w:rFonts w:ascii="Arial" w:eastAsia="宋体" w:hAnsi="Arial" w:cs="Arial"/>
          <w:b/>
          <w:szCs w:val="36"/>
        </w:rPr>
        <w:t xml:space="preserve"> </w:t>
      </w:r>
      <w:r w:rsidR="006D3F69">
        <w:rPr>
          <w:rFonts w:ascii="Arial" w:eastAsia="宋体" w:hAnsi="Arial" w:cs="Arial"/>
          <w:b/>
          <w:szCs w:val="36"/>
        </w:rPr>
        <w:t>18</w:t>
      </w:r>
      <w:bookmarkEnd w:id="1"/>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5675297C"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7F577D">
        <w:rPr>
          <w:sz w:val="22"/>
        </w:rPr>
        <w:t>8.13.4.1</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19CF23BF"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w:t>
      </w:r>
      <w:r w:rsidR="00B53597">
        <w:rPr>
          <w:sz w:val="22"/>
        </w:rPr>
        <w:t>g</w:t>
      </w:r>
      <w:r w:rsidR="007F577D">
        <w:rPr>
          <w:sz w:val="22"/>
        </w:rPr>
        <w:t xml:space="preserve">eneral </w:t>
      </w:r>
      <w:r w:rsidR="00586F7A">
        <w:rPr>
          <w:sz w:val="22"/>
        </w:rPr>
        <w:t>RRM 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4B81BD44"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RAN4#104</w:t>
      </w:r>
      <w:r w:rsidR="006D3F69">
        <w:rPr>
          <w:sz w:val="20"/>
          <w:szCs w:val="20"/>
        </w:rPr>
        <w:t>-bis</w:t>
      </w:r>
      <w:r w:rsidR="00C21779">
        <w:rPr>
          <w:sz w:val="20"/>
          <w:szCs w:val="20"/>
        </w:rPr>
        <w:t>-e meeting,</w:t>
      </w:r>
      <w:r w:rsidR="006D3F69">
        <w:rPr>
          <w:sz w:val="20"/>
          <w:szCs w:val="20"/>
        </w:rPr>
        <w:t xml:space="preserve"> ATG </w:t>
      </w:r>
      <w:r w:rsidR="008D2718">
        <w:rPr>
          <w:sz w:val="20"/>
          <w:szCs w:val="20"/>
        </w:rPr>
        <w:t xml:space="preserve">basic assumptions and ATG </w:t>
      </w:r>
      <w:r w:rsidR="006D3F69">
        <w:rPr>
          <w:sz w:val="20"/>
          <w:szCs w:val="20"/>
        </w:rPr>
        <w:t>impactions were discussed,</w:t>
      </w:r>
      <w:r w:rsidR="00C21779">
        <w:rPr>
          <w:sz w:val="20"/>
          <w:szCs w:val="20"/>
        </w:rPr>
        <w:t xml:space="preserve"> </w:t>
      </w:r>
      <w:r w:rsidR="00616DA5">
        <w:rPr>
          <w:sz w:val="20"/>
          <w:szCs w:val="20"/>
        </w:rPr>
        <w:t xml:space="preserve">RRM </w:t>
      </w:r>
      <w:r w:rsidR="00A85C49">
        <w:rPr>
          <w:sz w:val="20"/>
          <w:szCs w:val="20"/>
        </w:rPr>
        <w:t>requirements</w:t>
      </w:r>
      <w:r w:rsidR="00616DA5">
        <w:rPr>
          <w:sz w:val="20"/>
          <w:szCs w:val="20"/>
        </w:rPr>
        <w:t xml:space="preserve"> h</w:t>
      </w:r>
      <w:r w:rsidR="00715574">
        <w:rPr>
          <w:rFonts w:hint="eastAsia"/>
          <w:sz w:val="20"/>
          <w:szCs w:val="20"/>
        </w:rPr>
        <w:t>a</w:t>
      </w:r>
      <w:r w:rsidR="00715574">
        <w:rPr>
          <w:sz w:val="20"/>
          <w:szCs w:val="20"/>
        </w:rPr>
        <w:t>ve</w:t>
      </w:r>
      <w:r w:rsidR="00616DA5">
        <w:rPr>
          <w:sz w:val="20"/>
          <w:szCs w:val="20"/>
        </w:rPr>
        <w:t xml:space="preserve"> been</w:t>
      </w:r>
      <w:r w:rsidR="006D3F69">
        <w:rPr>
          <w:sz w:val="20"/>
          <w:szCs w:val="20"/>
        </w:rPr>
        <w:t xml:space="preserve"> further</w:t>
      </w:r>
      <w:r w:rsidR="00616DA5">
        <w:rPr>
          <w:sz w:val="20"/>
          <w:szCs w:val="20"/>
        </w:rPr>
        <w:t xml:space="preserve"> </w:t>
      </w:r>
      <w:r w:rsidR="00A85C49">
        <w:rPr>
          <w:sz w:val="20"/>
          <w:szCs w:val="20"/>
        </w:rPr>
        <w:t>down-scoped</w:t>
      </w:r>
      <w:r w:rsidR="006D3F6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w:t>
      </w:r>
      <w:r w:rsidR="007F577D">
        <w:rPr>
          <w:sz w:val="20"/>
          <w:szCs w:val="20"/>
        </w:rPr>
        <w:t xml:space="preserve">general </w:t>
      </w:r>
      <w:r w:rsidR="006865C6">
        <w:rPr>
          <w:sz w:val="20"/>
          <w:szCs w:val="20"/>
        </w:rPr>
        <w:t>RRM impaction on ATG</w:t>
      </w:r>
      <w:r w:rsidR="00902C36">
        <w:rPr>
          <w:sz w:val="20"/>
          <w:szCs w:val="20"/>
        </w:rPr>
        <w:t>.</w:t>
      </w:r>
    </w:p>
    <w:p w14:paraId="360E8369" w14:textId="3B0ADA23" w:rsidR="00932153" w:rsidRDefault="00616DA5"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6" w:name="OLE_LINK1"/>
      <w:bookmarkStart w:id="7" w:name="OLE_LINK2"/>
      <w:r>
        <w:rPr>
          <w:rFonts w:ascii="Times New Roman" w:hAnsi="Times New Roman"/>
          <w:b w:val="0"/>
          <w:bCs w:val="0"/>
          <w:kern w:val="0"/>
          <w:sz w:val="36"/>
          <w:szCs w:val="36"/>
        </w:rPr>
        <w:t>General</w:t>
      </w:r>
    </w:p>
    <w:p w14:paraId="41CCD13D" w14:textId="6983E873" w:rsidR="002A2E30" w:rsidRDefault="002A2E30" w:rsidP="00FF0252">
      <w:pPr>
        <w:tabs>
          <w:tab w:val="left" w:pos="1134"/>
        </w:tabs>
        <w:spacing w:before="60"/>
        <w:jc w:val="both"/>
        <w:rPr>
          <w:b/>
          <w:i/>
          <w:iCs/>
          <w:sz w:val="20"/>
          <w:szCs w:val="20"/>
          <w:u w:val="single"/>
          <w:lang w:eastAsia="ko-KR"/>
        </w:rPr>
      </w:pPr>
      <w:bookmarkStart w:id="8" w:name="_Hlk70326378"/>
      <w:r w:rsidRPr="002A2E30">
        <w:rPr>
          <w:b/>
          <w:i/>
          <w:iCs/>
          <w:sz w:val="20"/>
          <w:szCs w:val="20"/>
          <w:u w:val="single"/>
          <w:lang w:eastAsia="ko-KR"/>
        </w:rPr>
        <w:t>Issue 1-1: ISD assumption</w:t>
      </w:r>
    </w:p>
    <w:p w14:paraId="745ED1E8" w14:textId="77777777" w:rsidR="002A2E30" w:rsidRPr="002A2E30" w:rsidRDefault="002A2E30" w:rsidP="002A2E30">
      <w:pPr>
        <w:rPr>
          <w:i/>
          <w:sz w:val="20"/>
          <w:szCs w:val="20"/>
        </w:rPr>
      </w:pPr>
      <w:r w:rsidRPr="002A2E30">
        <w:rPr>
          <w:i/>
          <w:sz w:val="20"/>
          <w:szCs w:val="20"/>
        </w:rPr>
        <w:t>Agreement in GTW session:</w:t>
      </w:r>
    </w:p>
    <w:p w14:paraId="74A7B7C6" w14:textId="77777777" w:rsidR="002A2E30" w:rsidRPr="002A2E30" w:rsidRDefault="002A2E30" w:rsidP="002A2E30">
      <w:pPr>
        <w:pStyle w:val="af9"/>
        <w:numPr>
          <w:ilvl w:val="0"/>
          <w:numId w:val="25"/>
        </w:numPr>
        <w:autoSpaceDN w:val="0"/>
        <w:spacing w:line="257" w:lineRule="auto"/>
        <w:ind w:left="935" w:firstLineChars="0" w:hanging="357"/>
        <w:rPr>
          <w:rFonts w:eastAsia="宋体" w:cs="Times New Roman"/>
          <w:i/>
          <w:iCs/>
          <w:sz w:val="20"/>
          <w:szCs w:val="20"/>
        </w:rPr>
      </w:pPr>
      <w:r w:rsidRPr="002A2E30">
        <w:rPr>
          <w:rFonts w:eastAsia="宋体" w:cs="Times New Roman"/>
          <w:i/>
          <w:iCs/>
          <w:sz w:val="20"/>
          <w:szCs w:val="20"/>
        </w:rPr>
        <w:t>First study ATG RRM requirements with ISD assumption of 100-200km. If RF session comes to other conclusions beyond the assumption range, RRM can come back for more study on ISD related requirements.</w:t>
      </w:r>
    </w:p>
    <w:p w14:paraId="7909F2E0" w14:textId="7694F6BD" w:rsidR="00AC5D15" w:rsidRDefault="00AC5D15" w:rsidP="00FF0252">
      <w:pPr>
        <w:tabs>
          <w:tab w:val="left" w:pos="1134"/>
        </w:tabs>
        <w:spacing w:before="60"/>
        <w:jc w:val="both"/>
        <w:rPr>
          <w:rFonts w:eastAsia="等线"/>
          <w:sz w:val="20"/>
          <w:szCs w:val="20"/>
          <w:lang w:val="en-GB"/>
        </w:rPr>
      </w:pPr>
      <w:r>
        <w:rPr>
          <w:rFonts w:eastAsia="等线"/>
          <w:sz w:val="20"/>
          <w:szCs w:val="20"/>
          <w:lang w:val="en-GB"/>
        </w:rPr>
        <w:t>I</w:t>
      </w:r>
      <w:r>
        <w:rPr>
          <w:rFonts w:eastAsia="等线" w:hint="eastAsia"/>
          <w:sz w:val="20"/>
          <w:szCs w:val="20"/>
          <w:lang w:val="en-GB"/>
        </w:rPr>
        <w:t>n</w:t>
      </w:r>
      <w:r>
        <w:rPr>
          <w:rFonts w:eastAsia="等线"/>
          <w:sz w:val="20"/>
          <w:szCs w:val="20"/>
          <w:lang w:val="en-GB"/>
        </w:rPr>
        <w:t xml:space="preserve"> the last meeting, RRM session agreed to discuss the RRM requirements with ISD basic assumption of 100-200km. RF session</w:t>
      </w:r>
      <w:r w:rsidR="00D67E46">
        <w:rPr>
          <w:rFonts w:eastAsia="等线"/>
          <w:sz w:val="20"/>
          <w:szCs w:val="20"/>
          <w:lang w:val="en-GB"/>
        </w:rPr>
        <w:t xml:space="preserve"> then</w:t>
      </w:r>
      <w:r>
        <w:rPr>
          <w:rFonts w:eastAsia="等线"/>
          <w:sz w:val="20"/>
          <w:szCs w:val="20"/>
          <w:lang w:val="en-GB"/>
        </w:rPr>
        <w:t xml:space="preserve"> agreed </w:t>
      </w:r>
      <w:r w:rsidR="00D67E46">
        <w:rPr>
          <w:rFonts w:eastAsia="等线"/>
          <w:sz w:val="20"/>
          <w:szCs w:val="20"/>
          <w:lang w:val="en-GB"/>
        </w:rPr>
        <w:t xml:space="preserve">to </w:t>
      </w:r>
      <w:r>
        <w:rPr>
          <w:rFonts w:eastAsia="等线"/>
          <w:sz w:val="20"/>
          <w:szCs w:val="20"/>
          <w:lang w:val="en-GB"/>
        </w:rPr>
        <w:t>assume the ISD range of [14]km-200km for RRM and evaluating link budget. Since we agreed that RRM should come back for more study on ISD related requirements if RF session comes to other conclusions beyond the 100-200km, we propose to also investigate the RRM impactions of ISD [14]-100km.</w:t>
      </w:r>
    </w:p>
    <w:p w14:paraId="343563AF" w14:textId="2C9D5BB3" w:rsidR="00AC5D15" w:rsidRPr="00AC5D15" w:rsidRDefault="00AC5D15" w:rsidP="00FF0252">
      <w:pPr>
        <w:tabs>
          <w:tab w:val="left" w:pos="1134"/>
        </w:tabs>
        <w:spacing w:before="60"/>
        <w:jc w:val="both"/>
        <w:rPr>
          <w:rFonts w:eastAsia="等线"/>
          <w:b/>
          <w:bCs/>
          <w:i/>
          <w:iCs/>
          <w:sz w:val="20"/>
          <w:szCs w:val="20"/>
        </w:rPr>
      </w:pPr>
      <w:r w:rsidRPr="00AC5D15">
        <w:rPr>
          <w:rFonts w:eastAsia="等线"/>
          <w:b/>
          <w:bCs/>
          <w:i/>
          <w:iCs/>
          <w:sz w:val="20"/>
          <w:szCs w:val="20"/>
        </w:rPr>
        <w:t>Proposal 1: Investigate the RRM impactions of ISD [14]-200km.</w:t>
      </w:r>
    </w:p>
    <w:p w14:paraId="0FEC4362" w14:textId="77777777" w:rsidR="00D67E46" w:rsidRPr="00D67E46" w:rsidRDefault="00D67E46" w:rsidP="00D67E46">
      <w:pPr>
        <w:spacing w:beforeLines="100" w:before="312"/>
        <w:rPr>
          <w:rFonts w:eastAsia="等线" w:cs="Symbol"/>
          <w:b/>
          <w:sz w:val="20"/>
          <w:szCs w:val="20"/>
          <w:u w:val="single"/>
          <w:lang w:eastAsia="ko-KR"/>
        </w:rPr>
      </w:pPr>
      <w:r w:rsidRPr="00D67E46">
        <w:rPr>
          <w:rFonts w:eastAsia="等线" w:cs="Symbol"/>
          <w:b/>
          <w:sz w:val="20"/>
          <w:szCs w:val="20"/>
          <w:u w:val="single"/>
          <w:lang w:eastAsia="ko-KR"/>
        </w:rPr>
        <w:t>Issue 1-2: Duplex mode and SCS</w:t>
      </w:r>
    </w:p>
    <w:p w14:paraId="75E1B3C8" w14:textId="77777777" w:rsidR="00D67E46" w:rsidRPr="00D67E46" w:rsidRDefault="00D67E46" w:rsidP="00D67E46">
      <w:pPr>
        <w:numPr>
          <w:ilvl w:val="0"/>
          <w:numId w:val="25"/>
        </w:numPr>
        <w:ind w:left="935" w:hanging="357"/>
        <w:rPr>
          <w:rFonts w:eastAsia="等线" w:cs="Symbol"/>
          <w:i/>
          <w:iCs/>
          <w:sz w:val="20"/>
          <w:szCs w:val="20"/>
        </w:rPr>
      </w:pPr>
      <w:r w:rsidRPr="00D67E46">
        <w:rPr>
          <w:rFonts w:eastAsia="等线" w:cs="Symbol"/>
          <w:i/>
          <w:iCs/>
          <w:sz w:val="20"/>
          <w:szCs w:val="20"/>
        </w:rPr>
        <w:t>Option 1: Consider FDD 15kHz SCS and TDD 30kHz SCS as the basic assumption for ATG RRM study. (CMCC, CATT, LGE)</w:t>
      </w:r>
    </w:p>
    <w:p w14:paraId="6EBAEDCC" w14:textId="77777777" w:rsidR="00D67E46" w:rsidRPr="00D67E46" w:rsidRDefault="00D67E46" w:rsidP="00D67E46">
      <w:pPr>
        <w:numPr>
          <w:ilvl w:val="0"/>
          <w:numId w:val="25"/>
        </w:numPr>
        <w:ind w:left="935" w:hanging="357"/>
        <w:rPr>
          <w:rFonts w:eastAsia="等线" w:cs="Symbol"/>
          <w:i/>
          <w:iCs/>
          <w:sz w:val="20"/>
          <w:szCs w:val="20"/>
        </w:rPr>
      </w:pPr>
      <w:r w:rsidRPr="00D67E46">
        <w:rPr>
          <w:rFonts w:eastAsia="等线" w:cs="Symbol"/>
          <w:i/>
          <w:iCs/>
          <w:sz w:val="20"/>
          <w:szCs w:val="20"/>
        </w:rPr>
        <w:t xml:space="preserve">Option 2: </w:t>
      </w:r>
      <w:r w:rsidRPr="00D67E46">
        <w:rPr>
          <w:rFonts w:eastAsia="等线" w:cs="Symbol" w:hint="eastAsia"/>
          <w:i/>
          <w:iCs/>
          <w:sz w:val="20"/>
          <w:szCs w:val="20"/>
        </w:rPr>
        <w:t>D</w:t>
      </w:r>
      <w:r w:rsidRPr="00D67E46">
        <w:rPr>
          <w:rFonts w:eastAsia="等线" w:cs="Symbol"/>
          <w:i/>
          <w:iCs/>
          <w:sz w:val="20"/>
          <w:szCs w:val="20"/>
        </w:rPr>
        <w:t>iscuss the Duplex mode and SCS in perf stage (HW, QC, CMCC, Ericsson)</w:t>
      </w:r>
    </w:p>
    <w:p w14:paraId="5DAA1E9C" w14:textId="7B3E28D3" w:rsidR="00D67E46" w:rsidRPr="0055547A" w:rsidRDefault="00D67E46" w:rsidP="0055547A">
      <w:pPr>
        <w:tabs>
          <w:tab w:val="left" w:pos="1134"/>
        </w:tabs>
        <w:spacing w:before="60"/>
        <w:jc w:val="both"/>
        <w:rPr>
          <w:rFonts w:eastAsia="等线"/>
          <w:sz w:val="20"/>
          <w:szCs w:val="20"/>
          <w:lang w:val="en-GB"/>
        </w:rPr>
      </w:pPr>
      <w:r w:rsidRPr="0055547A">
        <w:rPr>
          <w:rFonts w:eastAsia="等线" w:hint="eastAsia"/>
          <w:sz w:val="20"/>
          <w:szCs w:val="20"/>
          <w:lang w:val="en-GB"/>
        </w:rPr>
        <w:t>W</w:t>
      </w:r>
      <w:r w:rsidRPr="0055547A">
        <w:rPr>
          <w:rFonts w:eastAsia="等线"/>
          <w:sz w:val="20"/>
          <w:szCs w:val="20"/>
          <w:lang w:val="en-GB"/>
        </w:rPr>
        <w:t>e propose Option 1 in last meeting to give a reference information about the typical duplex mode and SCS configuration in real network</w:t>
      </w:r>
      <w:r w:rsidR="003E5B7B" w:rsidRPr="0055547A">
        <w:rPr>
          <w:rFonts w:eastAsia="等线"/>
          <w:sz w:val="20"/>
          <w:szCs w:val="20"/>
          <w:lang w:val="en-GB"/>
        </w:rPr>
        <w:t>. When defining the RRM core requirements, we are fine to consider all the combinations of FR1 related duplex mode and SCS, and then discuss the specific</w:t>
      </w:r>
      <w:r w:rsidRPr="0055547A">
        <w:rPr>
          <w:rFonts w:eastAsia="等线"/>
          <w:sz w:val="20"/>
          <w:szCs w:val="20"/>
          <w:lang w:val="en-GB"/>
        </w:rPr>
        <w:t xml:space="preserve"> duplex mode and SCS in perf stage.</w:t>
      </w:r>
    </w:p>
    <w:p w14:paraId="1AB10FDB" w14:textId="3B918C7F" w:rsidR="003E5B7B" w:rsidRPr="0055547A" w:rsidRDefault="003E5B7B" w:rsidP="0055547A">
      <w:pPr>
        <w:tabs>
          <w:tab w:val="left" w:pos="1134"/>
        </w:tabs>
        <w:spacing w:before="60"/>
        <w:jc w:val="both"/>
        <w:rPr>
          <w:rFonts w:eastAsia="等线"/>
          <w:b/>
          <w:bCs/>
          <w:i/>
          <w:iCs/>
          <w:sz w:val="20"/>
          <w:szCs w:val="20"/>
        </w:rPr>
      </w:pPr>
      <w:r w:rsidRPr="0055547A">
        <w:rPr>
          <w:rFonts w:eastAsia="等线"/>
          <w:b/>
          <w:bCs/>
          <w:i/>
          <w:iCs/>
          <w:sz w:val="20"/>
          <w:szCs w:val="20"/>
        </w:rPr>
        <w:t>Proposal 2: Consider all the combinations of FR1 duplex mode and SCS when defining the RRM core requirements. Discuss the specific duplex mode and SCS in perf stage.</w:t>
      </w:r>
    </w:p>
    <w:p w14:paraId="4084FCF4" w14:textId="77777777" w:rsidR="00235720" w:rsidRPr="00235720" w:rsidRDefault="00235720" w:rsidP="00235720">
      <w:pPr>
        <w:spacing w:beforeLines="100" w:before="312"/>
        <w:rPr>
          <w:rFonts w:eastAsia="等线" w:cs="Symbol"/>
          <w:b/>
          <w:i/>
          <w:iCs/>
          <w:sz w:val="20"/>
          <w:szCs w:val="20"/>
          <w:u w:val="single"/>
          <w:lang w:eastAsia="ko-KR"/>
        </w:rPr>
      </w:pPr>
      <w:r w:rsidRPr="00235720">
        <w:rPr>
          <w:rFonts w:eastAsia="等线" w:cs="Symbol"/>
          <w:b/>
          <w:i/>
          <w:iCs/>
          <w:sz w:val="20"/>
          <w:szCs w:val="20"/>
          <w:u w:val="single"/>
          <w:lang w:eastAsia="ko-KR"/>
        </w:rPr>
        <w:t>Issue 1-3: TDD pattern</w:t>
      </w:r>
    </w:p>
    <w:p w14:paraId="48E8F6EE" w14:textId="77777777" w:rsidR="00235720" w:rsidRPr="00235720" w:rsidRDefault="00235720" w:rsidP="00235720">
      <w:pPr>
        <w:numPr>
          <w:ilvl w:val="0"/>
          <w:numId w:val="25"/>
        </w:numPr>
        <w:ind w:left="935" w:hanging="357"/>
        <w:rPr>
          <w:rFonts w:eastAsia="等线" w:cs="Symbol"/>
          <w:i/>
          <w:iCs/>
          <w:sz w:val="20"/>
          <w:szCs w:val="20"/>
        </w:rPr>
      </w:pPr>
      <w:r w:rsidRPr="00235720">
        <w:rPr>
          <w:rFonts w:eastAsia="等线" w:cs="Symbol"/>
          <w:i/>
          <w:iCs/>
          <w:sz w:val="20"/>
          <w:szCs w:val="20"/>
        </w:rPr>
        <w:t>Option 1: An ATG system needs a full slot or even several slots of GP, however the large ISD and beamforming might mitigate any issues with regards to GP for TDD.  (Ericsson)</w:t>
      </w:r>
    </w:p>
    <w:p w14:paraId="2C55DD95" w14:textId="77777777" w:rsidR="00235720" w:rsidRPr="00235720" w:rsidRDefault="00235720" w:rsidP="00235720">
      <w:pPr>
        <w:numPr>
          <w:ilvl w:val="1"/>
          <w:numId w:val="25"/>
        </w:numPr>
        <w:rPr>
          <w:rFonts w:eastAsia="等线" w:cs="Symbol"/>
          <w:i/>
          <w:iCs/>
          <w:sz w:val="20"/>
          <w:szCs w:val="20"/>
        </w:rPr>
      </w:pPr>
      <w:r w:rsidRPr="00235720">
        <w:rPr>
          <w:rFonts w:eastAsia="等线" w:cs="Symbol"/>
          <w:i/>
          <w:iCs/>
          <w:sz w:val="20"/>
          <w:szCs w:val="20"/>
        </w:rPr>
        <w:t xml:space="preserve">The guard period for BS to BS interference, for the DL to UL switch is mainly dimensioned by the Tprop_BS2BS, if and when there is unacceptable interference between BS. </w:t>
      </w:r>
    </w:p>
    <w:p w14:paraId="75225DCA" w14:textId="77777777" w:rsidR="00235720" w:rsidRPr="00235720" w:rsidRDefault="00235720" w:rsidP="00235720">
      <w:pPr>
        <w:numPr>
          <w:ilvl w:val="1"/>
          <w:numId w:val="25"/>
        </w:numPr>
        <w:rPr>
          <w:rFonts w:eastAsia="等线" w:cs="Symbol"/>
          <w:i/>
          <w:iCs/>
          <w:sz w:val="20"/>
          <w:szCs w:val="20"/>
        </w:rPr>
      </w:pPr>
      <w:r w:rsidRPr="00235720">
        <w:rPr>
          <w:rFonts w:eastAsia="等线" w:cs="Symbol"/>
          <w:i/>
          <w:iCs/>
          <w:sz w:val="20"/>
          <w:szCs w:val="20"/>
        </w:rPr>
        <w:lastRenderedPageBreak/>
        <w:t>The guard period for UE to UE interference, for the DL to UL switch is mainly dimensioned by the 2*Tprop_cell edge, if and when there is unacceptable interference between nearby UE.</w:t>
      </w:r>
    </w:p>
    <w:p w14:paraId="42750538" w14:textId="77777777" w:rsidR="00235720" w:rsidRPr="00235720" w:rsidRDefault="00235720" w:rsidP="00235720">
      <w:pPr>
        <w:numPr>
          <w:ilvl w:val="0"/>
          <w:numId w:val="25"/>
        </w:numPr>
        <w:ind w:left="935" w:hanging="357"/>
        <w:rPr>
          <w:rFonts w:eastAsia="等线" w:cs="Symbol"/>
          <w:i/>
          <w:iCs/>
          <w:sz w:val="20"/>
          <w:szCs w:val="20"/>
        </w:rPr>
      </w:pPr>
      <w:r w:rsidRPr="00235720">
        <w:rPr>
          <w:rFonts w:eastAsia="等线" w:cs="Symbol" w:hint="eastAsia"/>
          <w:i/>
          <w:iCs/>
          <w:sz w:val="20"/>
          <w:szCs w:val="20"/>
        </w:rPr>
        <w:t>O</w:t>
      </w:r>
      <w:r w:rsidRPr="00235720">
        <w:rPr>
          <w:rFonts w:eastAsia="等线" w:cs="Symbol"/>
          <w:i/>
          <w:iCs/>
          <w:sz w:val="20"/>
          <w:szCs w:val="20"/>
        </w:rPr>
        <w:t>ption 2: The TDD pattern is up to NW configuration. No impaction on core requirements is observed, can be further discussed in Perf stage (HW, QC, CMCC, LGE, Ericsson, ZTE, CATT)</w:t>
      </w:r>
    </w:p>
    <w:p w14:paraId="148B2B16" w14:textId="3B199F20" w:rsidR="00C42B1A" w:rsidRDefault="00235720" w:rsidP="00235720">
      <w:pPr>
        <w:tabs>
          <w:tab w:val="left" w:pos="1134"/>
        </w:tabs>
        <w:spacing w:before="60"/>
        <w:jc w:val="both"/>
        <w:rPr>
          <w:rFonts w:eastAsia="等线"/>
          <w:sz w:val="20"/>
          <w:szCs w:val="20"/>
          <w:lang w:val="en-GB"/>
        </w:rPr>
      </w:pPr>
      <w:r w:rsidRPr="0055547A">
        <w:rPr>
          <w:rFonts w:eastAsia="等线" w:hint="eastAsia"/>
          <w:sz w:val="20"/>
          <w:szCs w:val="20"/>
          <w:lang w:val="en-GB"/>
        </w:rPr>
        <w:t>W</w:t>
      </w:r>
      <w:r w:rsidRPr="0055547A">
        <w:rPr>
          <w:rFonts w:eastAsia="等线"/>
          <w:sz w:val="20"/>
          <w:szCs w:val="20"/>
          <w:lang w:val="en-GB"/>
        </w:rPr>
        <w:t xml:space="preserve">e propose </w:t>
      </w:r>
      <w:r w:rsidR="00C42B1A">
        <w:rPr>
          <w:rFonts w:eastAsia="等线"/>
          <w:sz w:val="20"/>
          <w:szCs w:val="20"/>
          <w:lang w:val="en-GB"/>
        </w:rPr>
        <w:t xml:space="preserve">a </w:t>
      </w:r>
      <w:r w:rsidR="00C42B1A" w:rsidRPr="00C42B1A">
        <w:rPr>
          <w:rFonts w:eastAsia="等线"/>
          <w:sz w:val="20"/>
          <w:szCs w:val="20"/>
          <w:lang w:val="en-GB"/>
        </w:rPr>
        <w:t xml:space="preserve">TDD pattern </w:t>
      </w:r>
      <w:r w:rsidR="00C42B1A">
        <w:rPr>
          <w:rFonts w:eastAsia="等线"/>
          <w:sz w:val="20"/>
          <w:szCs w:val="20"/>
          <w:lang w:val="en-GB"/>
        </w:rPr>
        <w:t>of</w:t>
      </w:r>
      <w:r w:rsidR="00C42B1A" w:rsidRPr="00C42B1A">
        <w:rPr>
          <w:rFonts w:eastAsia="等线"/>
          <w:sz w:val="20"/>
          <w:szCs w:val="20"/>
          <w:lang w:val="en-GB"/>
        </w:rPr>
        <w:t xml:space="preserve"> 30D4S6U</w:t>
      </w:r>
      <w:r w:rsidRPr="0055547A">
        <w:rPr>
          <w:rFonts w:eastAsia="等线"/>
          <w:sz w:val="20"/>
          <w:szCs w:val="20"/>
          <w:lang w:val="en-GB"/>
        </w:rPr>
        <w:t xml:space="preserve"> in last meeting to give a reference information about the </w:t>
      </w:r>
      <w:r w:rsidR="00C42B1A">
        <w:rPr>
          <w:rFonts w:eastAsia="等线"/>
          <w:sz w:val="20"/>
          <w:szCs w:val="20"/>
          <w:lang w:val="en-GB"/>
        </w:rPr>
        <w:t xml:space="preserve">typical TDD pattern configuration </w:t>
      </w:r>
      <w:r w:rsidRPr="0055547A">
        <w:rPr>
          <w:rFonts w:eastAsia="等线"/>
          <w:sz w:val="20"/>
          <w:szCs w:val="20"/>
          <w:lang w:val="en-GB"/>
        </w:rPr>
        <w:t>in real network.</w:t>
      </w:r>
    </w:p>
    <w:p w14:paraId="1D951640" w14:textId="021C704A" w:rsidR="005D0075" w:rsidRDefault="005D0075" w:rsidP="00235720">
      <w:pPr>
        <w:tabs>
          <w:tab w:val="left" w:pos="1134"/>
        </w:tabs>
        <w:spacing w:before="60"/>
        <w:jc w:val="both"/>
        <w:rPr>
          <w:rFonts w:eastAsia="等线"/>
          <w:sz w:val="20"/>
          <w:szCs w:val="20"/>
          <w:lang w:val="en-GB"/>
        </w:rPr>
      </w:pPr>
      <w:r>
        <w:rPr>
          <w:rFonts w:eastAsia="等线" w:hint="eastAsia"/>
          <w:sz w:val="20"/>
          <w:szCs w:val="20"/>
          <w:lang w:val="en-GB"/>
        </w:rPr>
        <w:t>R</w:t>
      </w:r>
      <w:r>
        <w:rPr>
          <w:rFonts w:eastAsia="等线"/>
          <w:sz w:val="20"/>
          <w:szCs w:val="20"/>
          <w:lang w:val="en-GB"/>
        </w:rPr>
        <w:t>egarding to Option 1, we agree that the GP should be well designed to avoid the interference. However, how to configure is still up to NW. Since TDD pattern will not impact RRM core requirements, we are fine to further discuss in perf stage.</w:t>
      </w:r>
    </w:p>
    <w:p w14:paraId="1B77C463" w14:textId="50947AF3" w:rsidR="00894990" w:rsidRPr="00894990" w:rsidRDefault="00235720" w:rsidP="00894990">
      <w:pPr>
        <w:tabs>
          <w:tab w:val="left" w:pos="1134"/>
        </w:tabs>
        <w:spacing w:before="60"/>
        <w:jc w:val="both"/>
        <w:rPr>
          <w:rFonts w:eastAsia="等线"/>
          <w:b/>
          <w:bCs/>
          <w:i/>
          <w:iCs/>
          <w:sz w:val="20"/>
          <w:szCs w:val="20"/>
        </w:rPr>
      </w:pPr>
      <w:r w:rsidRPr="0055547A">
        <w:rPr>
          <w:rFonts w:eastAsia="等线"/>
          <w:b/>
          <w:bCs/>
          <w:i/>
          <w:iCs/>
          <w:sz w:val="20"/>
          <w:szCs w:val="20"/>
        </w:rPr>
        <w:t xml:space="preserve">Proposal </w:t>
      </w:r>
      <w:r w:rsidR="00AB0B98">
        <w:rPr>
          <w:rFonts w:eastAsia="等线"/>
          <w:b/>
          <w:bCs/>
          <w:i/>
          <w:iCs/>
          <w:sz w:val="20"/>
          <w:szCs w:val="20"/>
        </w:rPr>
        <w:t>3</w:t>
      </w:r>
      <w:r w:rsidRPr="0055547A">
        <w:rPr>
          <w:rFonts w:eastAsia="等线"/>
          <w:b/>
          <w:bCs/>
          <w:i/>
          <w:iCs/>
          <w:sz w:val="20"/>
          <w:szCs w:val="20"/>
        </w:rPr>
        <w:t xml:space="preserve">: </w:t>
      </w:r>
      <w:r w:rsidR="00AB0B98" w:rsidRPr="00AB0B98">
        <w:rPr>
          <w:rFonts w:eastAsia="等线"/>
          <w:b/>
          <w:bCs/>
          <w:i/>
          <w:iCs/>
          <w:sz w:val="20"/>
          <w:szCs w:val="20"/>
        </w:rPr>
        <w:t>The TDD pattern is up to NW configuration. No impaction on core requirements is observed, can be further discussed in Perf stage</w:t>
      </w:r>
      <w:r w:rsidRPr="0055547A">
        <w:rPr>
          <w:rFonts w:eastAsia="等线"/>
          <w:b/>
          <w:bCs/>
          <w:i/>
          <w:iCs/>
          <w:sz w:val="20"/>
          <w:szCs w:val="20"/>
        </w:rPr>
        <w:t>.</w:t>
      </w:r>
    </w:p>
    <w:p w14:paraId="5CB5C72E" w14:textId="77777777" w:rsidR="00894990" w:rsidRPr="00894990" w:rsidRDefault="00894990" w:rsidP="00894990">
      <w:pPr>
        <w:spacing w:beforeLines="100" w:before="312"/>
        <w:rPr>
          <w:rFonts w:eastAsia="等线" w:cs="Symbol"/>
          <w:b/>
          <w:i/>
          <w:iCs/>
          <w:sz w:val="20"/>
          <w:szCs w:val="20"/>
          <w:u w:val="single"/>
          <w:lang w:eastAsia="ko-KR"/>
        </w:rPr>
      </w:pPr>
      <w:r w:rsidRPr="00894990">
        <w:rPr>
          <w:rFonts w:eastAsia="等线" w:cs="Symbol"/>
          <w:b/>
          <w:i/>
          <w:iCs/>
          <w:sz w:val="20"/>
          <w:szCs w:val="20"/>
          <w:u w:val="single"/>
          <w:lang w:eastAsia="ko-KR"/>
        </w:rPr>
        <w:t>Issue 1-4-1-1: whether new UAI reporting method could be introduced</w:t>
      </w:r>
    </w:p>
    <w:p w14:paraId="44A718E9" w14:textId="77777777" w:rsidR="00894990" w:rsidRPr="00894990" w:rsidRDefault="00894990" w:rsidP="0016670D">
      <w:pPr>
        <w:numPr>
          <w:ilvl w:val="0"/>
          <w:numId w:val="25"/>
        </w:numPr>
        <w:ind w:left="935" w:hanging="357"/>
        <w:rPr>
          <w:rFonts w:eastAsia="等线" w:cs="Symbol"/>
          <w:i/>
          <w:iCs/>
          <w:sz w:val="20"/>
          <w:szCs w:val="20"/>
        </w:rPr>
      </w:pPr>
      <w:r w:rsidRPr="00894990">
        <w:rPr>
          <w:rFonts w:eastAsia="等线" w:cs="Symbol" w:hint="eastAsia"/>
          <w:i/>
          <w:iCs/>
          <w:sz w:val="20"/>
          <w:szCs w:val="20"/>
        </w:rPr>
        <w:t>O</w:t>
      </w:r>
      <w:r w:rsidRPr="00894990">
        <w:rPr>
          <w:rFonts w:eastAsia="等线" w:cs="Symbol"/>
          <w:i/>
          <w:iCs/>
          <w:sz w:val="20"/>
          <w:szCs w:val="20"/>
        </w:rPr>
        <w:t>ption 1: ATG WI should avoid to introduce new UAI reporting method. (CMCC</w:t>
      </w:r>
      <w:r w:rsidRPr="00894990">
        <w:rPr>
          <w:rFonts w:eastAsia="等线" w:cs="Symbol" w:hint="eastAsia"/>
          <w:i/>
          <w:iCs/>
          <w:sz w:val="20"/>
          <w:szCs w:val="20"/>
        </w:rPr>
        <w:t>, CATT</w:t>
      </w:r>
      <w:r w:rsidRPr="00894990">
        <w:rPr>
          <w:rFonts w:eastAsia="等线" w:cs="Symbol"/>
          <w:i/>
          <w:iCs/>
          <w:sz w:val="20"/>
          <w:szCs w:val="20"/>
        </w:rPr>
        <w:t>, ZTE)</w:t>
      </w:r>
    </w:p>
    <w:p w14:paraId="59737D62" w14:textId="77777777" w:rsidR="00894990" w:rsidRPr="00894990" w:rsidRDefault="00894990" w:rsidP="0016670D">
      <w:pPr>
        <w:numPr>
          <w:ilvl w:val="0"/>
          <w:numId w:val="25"/>
        </w:numPr>
        <w:ind w:left="935" w:hanging="357"/>
        <w:rPr>
          <w:rFonts w:eastAsia="等线" w:cs="Symbol"/>
          <w:i/>
          <w:iCs/>
          <w:sz w:val="20"/>
          <w:szCs w:val="20"/>
        </w:rPr>
      </w:pPr>
      <w:r w:rsidRPr="00894990">
        <w:rPr>
          <w:rFonts w:eastAsia="等线" w:cs="Symbol" w:hint="eastAsia"/>
          <w:i/>
          <w:iCs/>
          <w:sz w:val="20"/>
          <w:szCs w:val="20"/>
        </w:rPr>
        <w:t>O</w:t>
      </w:r>
      <w:r w:rsidRPr="00894990">
        <w:rPr>
          <w:rFonts w:eastAsia="等线" w:cs="Symbol"/>
          <w:i/>
          <w:iCs/>
          <w:sz w:val="20"/>
          <w:szCs w:val="20"/>
        </w:rPr>
        <w:t>ption 2: New UAI reporting method can be discussed and considered to resolve RRM issues in ATG network deployed with large cell coverage. (LGE, Ericsson, QC)</w:t>
      </w:r>
    </w:p>
    <w:p w14:paraId="235E2D46" w14:textId="7C11D4A5" w:rsidR="0016670D" w:rsidRPr="00B32CAB" w:rsidRDefault="0016670D" w:rsidP="0016670D">
      <w:pPr>
        <w:tabs>
          <w:tab w:val="left" w:pos="1134"/>
        </w:tabs>
        <w:spacing w:before="60"/>
        <w:jc w:val="both"/>
        <w:rPr>
          <w:rFonts w:eastAsia="等线"/>
          <w:sz w:val="20"/>
          <w:szCs w:val="20"/>
          <w:lang w:val="en-GB"/>
        </w:rPr>
      </w:pPr>
      <w:r>
        <w:rPr>
          <w:rFonts w:eastAsia="等线"/>
          <w:sz w:val="20"/>
          <w:szCs w:val="20"/>
          <w:lang w:val="en-GB"/>
        </w:rPr>
        <w:t>I</w:t>
      </w:r>
      <w:r w:rsidRPr="00B32CAB">
        <w:rPr>
          <w:rFonts w:eastAsia="等线"/>
          <w:sz w:val="20"/>
          <w:szCs w:val="20"/>
          <w:lang w:val="en-GB"/>
        </w:rPr>
        <w:t>t should be noted that ATG WI</w:t>
      </w:r>
      <w:r>
        <w:rPr>
          <w:rFonts w:eastAsia="等线"/>
          <w:sz w:val="20"/>
          <w:szCs w:val="20"/>
          <w:lang w:val="en-GB"/>
        </w:rPr>
        <w:t>D</w:t>
      </w:r>
      <w:r w:rsidRPr="00B32CAB">
        <w:rPr>
          <w:rFonts w:eastAsia="等线"/>
          <w:sz w:val="20"/>
          <w:szCs w:val="20"/>
          <w:lang w:val="en-GB"/>
        </w:rPr>
        <w:t xml:space="preserve"> only involves RAN4 group. Hence, new UAI reporting method is not supported</w:t>
      </w:r>
      <w:r w:rsidR="00357507">
        <w:rPr>
          <w:rFonts w:eastAsia="等线"/>
          <w:sz w:val="20"/>
          <w:szCs w:val="20"/>
          <w:lang w:val="en-GB"/>
        </w:rPr>
        <w:t xml:space="preserve"> </w:t>
      </w:r>
      <w:r w:rsidR="00357507" w:rsidRPr="00357507">
        <w:rPr>
          <w:rFonts w:eastAsia="等线"/>
          <w:sz w:val="20"/>
          <w:szCs w:val="20"/>
          <w:lang w:val="en-GB"/>
        </w:rPr>
        <w:t>theoretically</w:t>
      </w:r>
      <w:r w:rsidRPr="00B32CAB">
        <w:rPr>
          <w:rFonts w:eastAsia="等线"/>
          <w:sz w:val="20"/>
          <w:szCs w:val="20"/>
          <w:lang w:val="en-GB"/>
        </w:rPr>
        <w:t>, only current reporting can be introduced to ATG.</w:t>
      </w:r>
    </w:p>
    <w:p w14:paraId="6EFB961E" w14:textId="334DEA86" w:rsidR="0016670D" w:rsidRDefault="0016670D" w:rsidP="0016670D">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4: ATG WI should avoid to introduce n</w:t>
      </w:r>
      <w:r w:rsidRPr="001D2AA2">
        <w:rPr>
          <w:rFonts w:eastAsia="等线"/>
          <w:b/>
          <w:bCs/>
          <w:i/>
          <w:iCs/>
          <w:sz w:val="20"/>
          <w:szCs w:val="20"/>
        </w:rPr>
        <w:t xml:space="preserve">ew UAI </w:t>
      </w:r>
      <w:r>
        <w:rPr>
          <w:rFonts w:eastAsia="等线"/>
          <w:b/>
          <w:bCs/>
          <w:i/>
          <w:iCs/>
          <w:sz w:val="20"/>
          <w:szCs w:val="20"/>
        </w:rPr>
        <w:t>r</w:t>
      </w:r>
      <w:r w:rsidRPr="001D2AA2">
        <w:rPr>
          <w:rFonts w:eastAsia="等线"/>
          <w:b/>
          <w:bCs/>
          <w:i/>
          <w:iCs/>
          <w:sz w:val="20"/>
          <w:szCs w:val="20"/>
        </w:rPr>
        <w:t>eporting method</w:t>
      </w:r>
      <w:r>
        <w:rPr>
          <w:rFonts w:eastAsia="等线"/>
          <w:b/>
          <w:bCs/>
          <w:i/>
          <w:iCs/>
          <w:sz w:val="20"/>
          <w:szCs w:val="20"/>
        </w:rPr>
        <w:t>.</w:t>
      </w:r>
    </w:p>
    <w:bookmarkEnd w:id="8"/>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6"/>
      <w:bookmarkEnd w:id="7"/>
    </w:p>
    <w:p w14:paraId="1CC7FF23" w14:textId="77777777" w:rsidR="007F577D" w:rsidRPr="00AC5D15" w:rsidRDefault="007F577D" w:rsidP="007F577D">
      <w:pPr>
        <w:tabs>
          <w:tab w:val="left" w:pos="1134"/>
        </w:tabs>
        <w:spacing w:before="60"/>
        <w:jc w:val="both"/>
        <w:rPr>
          <w:rFonts w:eastAsia="等线"/>
          <w:b/>
          <w:bCs/>
          <w:i/>
          <w:iCs/>
          <w:sz w:val="20"/>
          <w:szCs w:val="20"/>
        </w:rPr>
      </w:pPr>
      <w:r w:rsidRPr="00AC5D15">
        <w:rPr>
          <w:rFonts w:eastAsia="等线"/>
          <w:b/>
          <w:bCs/>
          <w:i/>
          <w:iCs/>
          <w:sz w:val="20"/>
          <w:szCs w:val="20"/>
        </w:rPr>
        <w:t>Proposal 1: Investigate the RRM impactions of ISD [14]-200km.</w:t>
      </w:r>
    </w:p>
    <w:p w14:paraId="09D2C5F6" w14:textId="77777777" w:rsidR="007F577D" w:rsidRPr="0055547A" w:rsidRDefault="007F577D" w:rsidP="007F577D">
      <w:pPr>
        <w:tabs>
          <w:tab w:val="left" w:pos="1134"/>
        </w:tabs>
        <w:spacing w:before="60"/>
        <w:jc w:val="both"/>
        <w:rPr>
          <w:rFonts w:eastAsia="等线"/>
          <w:b/>
          <w:bCs/>
          <w:i/>
          <w:iCs/>
          <w:sz w:val="20"/>
          <w:szCs w:val="20"/>
        </w:rPr>
      </w:pPr>
      <w:r w:rsidRPr="0055547A">
        <w:rPr>
          <w:rFonts w:eastAsia="等线"/>
          <w:b/>
          <w:bCs/>
          <w:i/>
          <w:iCs/>
          <w:sz w:val="20"/>
          <w:szCs w:val="20"/>
        </w:rPr>
        <w:t>Proposal 2: Consider all the combinations of FR1 duplex mode and SCS when defining the RRM core requirements. Discuss the specific duplex mode and SCS in perf stage.</w:t>
      </w:r>
    </w:p>
    <w:p w14:paraId="77199DD9" w14:textId="77777777" w:rsidR="007F577D" w:rsidRPr="00894990" w:rsidRDefault="007F577D" w:rsidP="007F577D">
      <w:pPr>
        <w:tabs>
          <w:tab w:val="left" w:pos="1134"/>
        </w:tabs>
        <w:spacing w:before="60"/>
        <w:jc w:val="both"/>
        <w:rPr>
          <w:rFonts w:eastAsia="等线"/>
          <w:b/>
          <w:bCs/>
          <w:i/>
          <w:iCs/>
          <w:sz w:val="20"/>
          <w:szCs w:val="20"/>
        </w:rPr>
      </w:pPr>
      <w:r w:rsidRPr="0055547A">
        <w:rPr>
          <w:rFonts w:eastAsia="等线"/>
          <w:b/>
          <w:bCs/>
          <w:i/>
          <w:iCs/>
          <w:sz w:val="20"/>
          <w:szCs w:val="20"/>
        </w:rPr>
        <w:t xml:space="preserve">Proposal </w:t>
      </w:r>
      <w:r>
        <w:rPr>
          <w:rFonts w:eastAsia="等线"/>
          <w:b/>
          <w:bCs/>
          <w:i/>
          <w:iCs/>
          <w:sz w:val="20"/>
          <w:szCs w:val="20"/>
        </w:rPr>
        <w:t>3</w:t>
      </w:r>
      <w:r w:rsidRPr="0055547A">
        <w:rPr>
          <w:rFonts w:eastAsia="等线"/>
          <w:b/>
          <w:bCs/>
          <w:i/>
          <w:iCs/>
          <w:sz w:val="20"/>
          <w:szCs w:val="20"/>
        </w:rPr>
        <w:t xml:space="preserve">: </w:t>
      </w:r>
      <w:r w:rsidRPr="00AB0B98">
        <w:rPr>
          <w:rFonts w:eastAsia="等线"/>
          <w:b/>
          <w:bCs/>
          <w:i/>
          <w:iCs/>
          <w:sz w:val="20"/>
          <w:szCs w:val="20"/>
        </w:rPr>
        <w:t>The TDD pattern is up to NW configuration. No impaction on core requirements is observed, can be further discussed in Perf stage</w:t>
      </w:r>
      <w:r w:rsidRPr="0055547A">
        <w:rPr>
          <w:rFonts w:eastAsia="等线"/>
          <w:b/>
          <w:bCs/>
          <w:i/>
          <w:iCs/>
          <w:sz w:val="20"/>
          <w:szCs w:val="20"/>
        </w:rPr>
        <w:t>.</w:t>
      </w:r>
    </w:p>
    <w:p w14:paraId="66F724F2" w14:textId="0ECA3CBB" w:rsidR="00794E95" w:rsidRDefault="007F577D"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4: ATG WI should avoid to introduce n</w:t>
      </w:r>
      <w:r w:rsidRPr="001D2AA2">
        <w:rPr>
          <w:rFonts w:eastAsia="等线"/>
          <w:b/>
          <w:bCs/>
          <w:i/>
          <w:iCs/>
          <w:sz w:val="20"/>
          <w:szCs w:val="20"/>
        </w:rPr>
        <w:t xml:space="preserve">ew UAI </w:t>
      </w:r>
      <w:r>
        <w:rPr>
          <w:rFonts w:eastAsia="等线"/>
          <w:b/>
          <w:bCs/>
          <w:i/>
          <w:iCs/>
          <w:sz w:val="20"/>
          <w:szCs w:val="20"/>
        </w:rPr>
        <w:t>r</w:t>
      </w:r>
      <w:r w:rsidRPr="001D2AA2">
        <w:rPr>
          <w:rFonts w:eastAsia="等线"/>
          <w:b/>
          <w:bCs/>
          <w:i/>
          <w:iCs/>
          <w:sz w:val="20"/>
          <w:szCs w:val="20"/>
        </w:rPr>
        <w:t>eporting method</w:t>
      </w:r>
      <w:r>
        <w:rPr>
          <w:rFonts w:eastAsia="等线"/>
          <w:b/>
          <w:bCs/>
          <w:i/>
          <w:iCs/>
          <w:sz w:val="20"/>
          <w:szCs w:val="20"/>
        </w:rPr>
        <w:t>.</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1E2FB6D6" w14:textId="37426A92" w:rsidR="005A733A" w:rsidRDefault="007C7ABB">
      <w:pPr>
        <w:rPr>
          <w:sz w:val="20"/>
          <w:szCs w:val="20"/>
          <w:lang w:val="en-GB"/>
        </w:rPr>
      </w:pPr>
      <w:r>
        <w:rPr>
          <w:sz w:val="20"/>
          <w:szCs w:val="20"/>
          <w:lang w:val="en-GB"/>
        </w:rPr>
        <w:t xml:space="preserve">[1] </w:t>
      </w:r>
      <w:r w:rsidRPr="007C7ABB">
        <w:rPr>
          <w:sz w:val="20"/>
          <w:szCs w:val="20"/>
          <w:lang w:val="en-GB"/>
        </w:rPr>
        <w:t>R4-2217256</w:t>
      </w:r>
      <w:r w:rsidR="005A733A">
        <w:rPr>
          <w:sz w:val="20"/>
          <w:szCs w:val="20"/>
          <w:lang w:val="en-GB"/>
        </w:rPr>
        <w:t xml:space="preserve"> </w:t>
      </w:r>
      <w:r w:rsidRPr="00E75EFA">
        <w:rPr>
          <w:sz w:val="20"/>
          <w:szCs w:val="20"/>
          <w:lang w:val="en-GB"/>
        </w:rPr>
        <w:t>WF on NR ATG RRM core requirements</w:t>
      </w:r>
      <w:r>
        <w:rPr>
          <w:sz w:val="20"/>
          <w:szCs w:val="20"/>
          <w:lang w:val="en-GB"/>
        </w:rPr>
        <w:t>, CMCC.</w:t>
      </w:r>
    </w:p>
    <w:p w14:paraId="772AD4A1" w14:textId="16D09F6E" w:rsidR="002513F6" w:rsidRPr="00B53597" w:rsidRDefault="00F02FE9">
      <w:pPr>
        <w:rPr>
          <w:sz w:val="20"/>
          <w:szCs w:val="20"/>
          <w:lang w:val="en-GB"/>
        </w:rPr>
      </w:pPr>
      <w:r>
        <w:rPr>
          <w:rFonts w:hint="eastAsia"/>
          <w:sz w:val="20"/>
          <w:szCs w:val="20"/>
          <w:lang w:val="en-GB"/>
        </w:rPr>
        <w:t>[</w:t>
      </w:r>
      <w:r w:rsidR="007C7ABB">
        <w:rPr>
          <w:sz w:val="20"/>
          <w:szCs w:val="20"/>
          <w:lang w:val="en-GB"/>
        </w:rPr>
        <w:t>2</w:t>
      </w:r>
      <w:r>
        <w:rPr>
          <w:sz w:val="20"/>
          <w:szCs w:val="20"/>
          <w:lang w:val="en-GB"/>
        </w:rPr>
        <w:t xml:space="preserve">] </w:t>
      </w:r>
      <w:r w:rsidR="007C7ABB" w:rsidRPr="007C7ABB">
        <w:rPr>
          <w:sz w:val="20"/>
          <w:szCs w:val="20"/>
          <w:lang w:val="en-GB"/>
        </w:rPr>
        <w:t>R4-2211953</w:t>
      </w:r>
      <w:r w:rsidR="00E75EFA">
        <w:rPr>
          <w:sz w:val="20"/>
          <w:szCs w:val="20"/>
          <w:lang w:val="en-GB"/>
        </w:rPr>
        <w:t xml:space="preserve">, </w:t>
      </w:r>
      <w:r w:rsidR="007C7ABB" w:rsidRPr="007C7ABB">
        <w:rPr>
          <w:sz w:val="20"/>
          <w:szCs w:val="20"/>
          <w:lang w:val="en-GB"/>
        </w:rPr>
        <w:t>Work plan on Rel-18 ATG</w:t>
      </w:r>
      <w:r w:rsidR="00E75EFA">
        <w:rPr>
          <w:sz w:val="20"/>
          <w:szCs w:val="20"/>
          <w:lang w:val="en-GB"/>
        </w:rPr>
        <w:t>, CMCC.</w:t>
      </w:r>
    </w:p>
    <w:sectPr w:rsidR="002513F6" w:rsidRPr="00B53597"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A285E" w14:textId="77777777" w:rsidR="00CC5298" w:rsidRDefault="00CC5298" w:rsidP="007854C6">
      <w:r>
        <w:separator/>
      </w:r>
    </w:p>
  </w:endnote>
  <w:endnote w:type="continuationSeparator" w:id="0">
    <w:p w14:paraId="4B020E7E" w14:textId="77777777" w:rsidR="00CC5298" w:rsidRDefault="00CC529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979BA" w14:textId="77777777" w:rsidR="00CC5298" w:rsidRDefault="00CC5298" w:rsidP="007854C6">
      <w:r>
        <w:separator/>
      </w:r>
    </w:p>
  </w:footnote>
  <w:footnote w:type="continuationSeparator" w:id="0">
    <w:p w14:paraId="47DE9A52" w14:textId="77777777" w:rsidR="00CC5298" w:rsidRDefault="00CC529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9"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6"/>
  </w:num>
  <w:num w:numId="2" w16cid:durableId="1872185180">
    <w:abstractNumId w:val="8"/>
  </w:num>
  <w:num w:numId="3" w16cid:durableId="1337423769">
    <w:abstractNumId w:val="25"/>
  </w:num>
  <w:num w:numId="4" w16cid:durableId="540900337">
    <w:abstractNumId w:val="5"/>
  </w:num>
  <w:num w:numId="5" w16cid:durableId="366564362">
    <w:abstractNumId w:val="1"/>
  </w:num>
  <w:num w:numId="6" w16cid:durableId="1819103025">
    <w:abstractNumId w:val="22"/>
  </w:num>
  <w:num w:numId="7" w16cid:durableId="545676249">
    <w:abstractNumId w:val="4"/>
  </w:num>
  <w:num w:numId="8" w16cid:durableId="299842338">
    <w:abstractNumId w:val="9"/>
  </w:num>
  <w:num w:numId="9" w16cid:durableId="1004282034">
    <w:abstractNumId w:val="14"/>
  </w:num>
  <w:num w:numId="10" w16cid:durableId="322467064">
    <w:abstractNumId w:val="20"/>
  </w:num>
  <w:num w:numId="11" w16cid:durableId="1869565793">
    <w:abstractNumId w:val="24"/>
  </w:num>
  <w:num w:numId="12" w16cid:durableId="1852134952">
    <w:abstractNumId w:val="6"/>
  </w:num>
  <w:num w:numId="13" w16cid:durableId="1878083882">
    <w:abstractNumId w:val="28"/>
  </w:num>
  <w:num w:numId="14" w16cid:durableId="43993273">
    <w:abstractNumId w:val="6"/>
  </w:num>
  <w:num w:numId="15" w16cid:durableId="1633367473">
    <w:abstractNumId w:val="17"/>
  </w:num>
  <w:num w:numId="16" w16cid:durableId="1268462805">
    <w:abstractNumId w:val="23"/>
  </w:num>
  <w:num w:numId="17" w16cid:durableId="1599175766">
    <w:abstractNumId w:val="27"/>
  </w:num>
  <w:num w:numId="18" w16cid:durableId="678044669">
    <w:abstractNumId w:val="0"/>
  </w:num>
  <w:num w:numId="19" w16cid:durableId="471872988">
    <w:abstractNumId w:val="3"/>
  </w:num>
  <w:num w:numId="20" w16cid:durableId="852033810">
    <w:abstractNumId w:val="11"/>
  </w:num>
  <w:num w:numId="21" w16cid:durableId="289362898">
    <w:abstractNumId w:val="29"/>
  </w:num>
  <w:num w:numId="22" w16cid:durableId="1075930875">
    <w:abstractNumId w:val="16"/>
  </w:num>
  <w:num w:numId="23" w16cid:durableId="6833661">
    <w:abstractNumId w:val="13"/>
  </w:num>
  <w:num w:numId="24" w16cid:durableId="1849522452">
    <w:abstractNumId w:val="10"/>
  </w:num>
  <w:num w:numId="25" w16cid:durableId="50345578">
    <w:abstractNumId w:val="21"/>
  </w:num>
  <w:num w:numId="26" w16cid:durableId="2039237746">
    <w:abstractNumId w:val="26"/>
  </w:num>
  <w:num w:numId="27" w16cid:durableId="837692274">
    <w:abstractNumId w:val="26"/>
  </w:num>
  <w:num w:numId="28" w16cid:durableId="835191808">
    <w:abstractNumId w:val="26"/>
  </w:num>
  <w:num w:numId="29" w16cid:durableId="171653929">
    <w:abstractNumId w:val="26"/>
  </w:num>
  <w:num w:numId="30" w16cid:durableId="127405075">
    <w:abstractNumId w:val="26"/>
  </w:num>
  <w:num w:numId="31" w16cid:durableId="1295987286">
    <w:abstractNumId w:val="26"/>
  </w:num>
  <w:num w:numId="32" w16cid:durableId="34475318">
    <w:abstractNumId w:val="26"/>
  </w:num>
  <w:num w:numId="33" w16cid:durableId="1200584906">
    <w:abstractNumId w:val="26"/>
  </w:num>
  <w:num w:numId="34" w16cid:durableId="170335396">
    <w:abstractNumId w:val="26"/>
  </w:num>
  <w:num w:numId="35" w16cid:durableId="1932540433">
    <w:abstractNumId w:val="26"/>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34159178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B43"/>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9F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59"/>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44B"/>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63DD"/>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ABB"/>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BB7"/>
    <w:rsid w:val="007F06C6"/>
    <w:rsid w:val="007F0978"/>
    <w:rsid w:val="007F1863"/>
    <w:rsid w:val="007F1F61"/>
    <w:rsid w:val="007F2102"/>
    <w:rsid w:val="007F3904"/>
    <w:rsid w:val="007F3F77"/>
    <w:rsid w:val="007F40EA"/>
    <w:rsid w:val="007F44FA"/>
    <w:rsid w:val="007F5085"/>
    <w:rsid w:val="007F5338"/>
    <w:rsid w:val="007F577D"/>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25"/>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5F3D"/>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541"/>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217F"/>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597"/>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A08"/>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98"/>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2F9F"/>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577D"/>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5910</TotalTime>
  <Pages>2</Pages>
  <Words>657</Words>
  <Characters>3748</Characters>
  <Application>Microsoft Office Word</Application>
  <DocSecurity>0</DocSecurity>
  <Lines>31</Lines>
  <Paragraphs>8</Paragraphs>
  <ScaleCrop>false</ScaleCrop>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23</cp:revision>
  <dcterms:created xsi:type="dcterms:W3CDTF">2022-08-08T10:51:00Z</dcterms:created>
  <dcterms:modified xsi:type="dcterms:W3CDTF">2022-11-07T09:17:00Z</dcterms:modified>
</cp:coreProperties>
</file>